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E2C" w:rsidRDefault="000F2E2C" w:rsidP="000F2E2C">
      <w:pPr>
        <w:jc w:val="center"/>
        <w:rPr>
          <w:rFonts w:ascii="Times New Roman" w:hAnsi="Times New Roman"/>
        </w:rPr>
      </w:pPr>
    </w:p>
    <w:p w:rsidR="000F2E2C" w:rsidRDefault="000F2E2C" w:rsidP="000F2E2C">
      <w:pPr>
        <w:jc w:val="center"/>
        <w:rPr>
          <w:rFonts w:ascii="Times New Roman" w:hAnsi="Times New Roman"/>
        </w:rPr>
      </w:pPr>
    </w:p>
    <w:p w:rsidR="000F2E2C" w:rsidRDefault="000F2E2C" w:rsidP="000F2E2C">
      <w:pPr>
        <w:jc w:val="center"/>
        <w:rPr>
          <w:rFonts w:ascii="Times New Roman" w:hAnsi="Times New Roman"/>
        </w:rPr>
      </w:pPr>
    </w:p>
    <w:p w:rsidR="000F2E2C" w:rsidRDefault="000F2E2C" w:rsidP="000F2E2C">
      <w:pPr>
        <w:jc w:val="center"/>
        <w:rPr>
          <w:rFonts w:ascii="Times New Roman" w:hAnsi="Times New Roman"/>
        </w:rPr>
      </w:pPr>
    </w:p>
    <w:p w:rsidR="000F2E2C" w:rsidRDefault="000F2E2C" w:rsidP="000F2E2C">
      <w:pPr>
        <w:jc w:val="center"/>
        <w:rPr>
          <w:rFonts w:ascii="Times New Roman" w:hAnsi="Times New Roman"/>
        </w:rPr>
      </w:pPr>
    </w:p>
    <w:p w:rsidR="000F2E2C" w:rsidRDefault="00AD6436" w:rsidP="000F2E2C">
      <w:pPr>
        <w:jc w:val="center"/>
        <w:rPr>
          <w:rFonts w:ascii="Times New Roman" w:hAnsi="Times New Roman"/>
        </w:rPr>
      </w:pPr>
      <w:r>
        <w:rPr>
          <w:rFonts w:ascii="Times New Roman" w:hAnsi="Times New Roman"/>
        </w:rPr>
        <w:t>Becoming a Community Organizer Reflection</w:t>
      </w:r>
    </w:p>
    <w:p w:rsidR="00344CC2" w:rsidRDefault="00344CC2" w:rsidP="0027129B">
      <w:pPr>
        <w:jc w:val="center"/>
        <w:rPr>
          <w:rFonts w:ascii="Times New Roman" w:hAnsi="Times New Roman"/>
        </w:rPr>
      </w:pPr>
    </w:p>
    <w:p w:rsidR="000E1793" w:rsidRDefault="000E1793" w:rsidP="0027129B">
      <w:pPr>
        <w:jc w:val="center"/>
        <w:rPr>
          <w:rFonts w:ascii="Times New Roman" w:hAnsi="Times New Roman"/>
        </w:rPr>
      </w:pPr>
      <w:bookmarkStart w:id="0" w:name="_GoBack"/>
      <w:bookmarkEnd w:id="0"/>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27129B" w:rsidRDefault="0027129B" w:rsidP="0027129B">
      <w:pPr>
        <w:jc w:val="center"/>
        <w:rPr>
          <w:rFonts w:ascii="Times New Roman" w:hAnsi="Times New Roman"/>
        </w:rPr>
      </w:pPr>
    </w:p>
    <w:p w:rsidR="00AD6436" w:rsidRDefault="00AD6436" w:rsidP="00AD6436">
      <w:pPr>
        <w:ind w:firstLine="0"/>
        <w:jc w:val="center"/>
        <w:rPr>
          <w:rFonts w:ascii="Times New Roman" w:hAnsi="Times New Roman"/>
        </w:rPr>
      </w:pPr>
      <w:r>
        <w:rPr>
          <w:rFonts w:ascii="Times New Roman" w:hAnsi="Times New Roman"/>
        </w:rPr>
        <w:lastRenderedPageBreak/>
        <w:t>Introduction</w:t>
      </w:r>
    </w:p>
    <w:p w:rsidR="003A2DC0" w:rsidRDefault="00AD6436" w:rsidP="00AD6436">
      <w:pPr>
        <w:ind w:firstLine="0"/>
        <w:rPr>
          <w:rFonts w:ascii="Times New Roman" w:hAnsi="Times New Roman"/>
        </w:rPr>
      </w:pPr>
      <w:r>
        <w:rPr>
          <w:rFonts w:ascii="Times New Roman" w:hAnsi="Times New Roman"/>
        </w:rPr>
        <w:tab/>
      </w:r>
      <w:r w:rsidR="003A2DC0">
        <w:rPr>
          <w:rFonts w:ascii="Times New Roman" w:hAnsi="Times New Roman"/>
        </w:rPr>
        <w:t xml:space="preserve"> This reflection paper will take a look at and discuss the case of the </w:t>
      </w:r>
      <w:r w:rsidR="003A2DC0" w:rsidRPr="00424D74">
        <w:rPr>
          <w:rFonts w:ascii="Times New Roman" w:hAnsi="Times New Roman"/>
          <w:i/>
        </w:rPr>
        <w:t>Emergency Language Interpretation Card</w:t>
      </w:r>
      <w:r w:rsidR="00EB4847">
        <w:rPr>
          <w:rFonts w:ascii="Times New Roman" w:hAnsi="Times New Roman"/>
        </w:rPr>
        <w:t xml:space="preserve"> (Thompson Nikrin, a.d.)</w:t>
      </w:r>
      <w:r w:rsidR="00570C14">
        <w:rPr>
          <w:rFonts w:ascii="Times New Roman" w:hAnsi="Times New Roman"/>
        </w:rPr>
        <w:t>. A brief summarization will be given as to how this card was developed to assist members within the community that did not speak English. Any actions taken, obstacles, and achievements contained within the following case will be given in the reflection below.</w:t>
      </w: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AD6436">
      <w:pPr>
        <w:ind w:firstLine="0"/>
        <w:rPr>
          <w:rFonts w:ascii="Times New Roman" w:hAnsi="Times New Roman"/>
        </w:rPr>
      </w:pPr>
    </w:p>
    <w:p w:rsidR="00570C14" w:rsidRDefault="00570C14" w:rsidP="00570C14">
      <w:pPr>
        <w:ind w:firstLine="0"/>
        <w:jc w:val="center"/>
        <w:rPr>
          <w:rFonts w:ascii="Times New Roman" w:hAnsi="Times New Roman"/>
        </w:rPr>
      </w:pPr>
      <w:r>
        <w:rPr>
          <w:rFonts w:ascii="Times New Roman" w:hAnsi="Times New Roman"/>
        </w:rPr>
        <w:t>Becoming a Community Organizer Reflection</w:t>
      </w:r>
    </w:p>
    <w:p w:rsidR="003C5096" w:rsidRDefault="00A723B8" w:rsidP="00570C14">
      <w:pPr>
        <w:ind w:firstLine="0"/>
        <w:rPr>
          <w:rFonts w:ascii="Times New Roman" w:hAnsi="Times New Roman"/>
        </w:rPr>
      </w:pPr>
      <w:r>
        <w:rPr>
          <w:rFonts w:ascii="Times New Roman" w:hAnsi="Times New Roman"/>
        </w:rPr>
        <w:tab/>
        <w:t xml:space="preserve">In North Minneapolis there is a rather large population of people from Southeast Asia; the largest portion of these people being Hmong. The local Hawthorne Area Community Council’s organizer had come to the realization that this was an untapped population of people that were not involving themselves when it came to issues that involved and concerned them also. This </w:t>
      </w:r>
      <w:r w:rsidR="00D377FD">
        <w:rPr>
          <w:rFonts w:ascii="Times New Roman" w:hAnsi="Times New Roman"/>
        </w:rPr>
        <w:t xml:space="preserve">council got in contact with both the Jordan Area Community Council and the Cleveland Area Neighborhood Association to find that they too were having the same experiences with members from the Hmong population of their respective communities. </w:t>
      </w:r>
    </w:p>
    <w:p w:rsidR="00A723B8" w:rsidRDefault="00D377FD" w:rsidP="003C5096">
      <w:pPr>
        <w:rPr>
          <w:rFonts w:ascii="Times New Roman" w:hAnsi="Times New Roman"/>
        </w:rPr>
      </w:pPr>
      <w:r>
        <w:rPr>
          <w:rFonts w:ascii="Times New Roman" w:hAnsi="Times New Roman"/>
        </w:rPr>
        <w:t>This prompted the contact of the Southeast Asian Community Council’s executive director, and they had several meetings to converse about this issue; this gave way to funding that was not previously existent to give way for the forming of another coalition coined as the North Southeast Asian Initiative</w:t>
      </w:r>
      <w:r w:rsidR="002E4325">
        <w:rPr>
          <w:rFonts w:ascii="Times New Roman" w:hAnsi="Times New Roman"/>
        </w:rPr>
        <w:t xml:space="preserve"> (NMSEAI). The funds from this allowed them to chose Friendly Vang as a Hmong organizer to reach out</w:t>
      </w:r>
      <w:r w:rsidR="003C5096">
        <w:rPr>
          <w:rFonts w:ascii="Times New Roman" w:hAnsi="Times New Roman"/>
        </w:rPr>
        <w:t xml:space="preserve"> to 150 members of the Hmong community</w:t>
      </w:r>
      <w:r w:rsidR="002E4325">
        <w:rPr>
          <w:rFonts w:ascii="Times New Roman" w:hAnsi="Times New Roman"/>
        </w:rPr>
        <w:t xml:space="preserve"> and build trust as well as relationships within this community. They were able to identify that one of the main issues was communicative in there being a language barrier between the Hmong and the rest of the community, especially those that serve in positions of authority and/or assistance: police officer, social workers, etc. </w:t>
      </w:r>
    </w:p>
    <w:p w:rsidR="00137C77" w:rsidRDefault="00AC3644" w:rsidP="00137C77">
      <w:pPr>
        <w:rPr>
          <w:rFonts w:ascii="Times New Roman" w:hAnsi="Times New Roman"/>
        </w:rPr>
      </w:pPr>
      <w:r>
        <w:rPr>
          <w:rFonts w:ascii="Times New Roman" w:hAnsi="Times New Roman"/>
        </w:rPr>
        <w:t xml:space="preserve">Vang held informational forums of which there were several Hmong elder in attendance due to their longstanding relationship with the SEACC. There were tables set up with a translator at each one, and the frustrations of the Hmong people and their inability to properly communicate and express themselves to public servants like the police, EMT’s, and others that are vital were heard, and this led to the Emergency Language Interpretation Card which is </w:t>
      </w:r>
      <w:r>
        <w:rPr>
          <w:rFonts w:ascii="Times New Roman" w:hAnsi="Times New Roman"/>
        </w:rPr>
        <w:lastRenderedPageBreak/>
        <w:t xml:space="preserve">supposed to let the officials know that they are dealing with </w:t>
      </w:r>
      <w:r w:rsidR="006B73CA">
        <w:rPr>
          <w:rFonts w:ascii="Times New Roman" w:hAnsi="Times New Roman"/>
        </w:rPr>
        <w:t>someone</w:t>
      </w:r>
      <w:r>
        <w:rPr>
          <w:rFonts w:ascii="Times New Roman" w:hAnsi="Times New Roman"/>
        </w:rPr>
        <w:t xml:space="preserve"> that will need an </w:t>
      </w:r>
      <w:r w:rsidR="006B73CA">
        <w:rPr>
          <w:rFonts w:ascii="Times New Roman" w:hAnsi="Times New Roman"/>
        </w:rPr>
        <w:t>interpreter</w:t>
      </w:r>
      <w:r>
        <w:rPr>
          <w:rFonts w:ascii="Times New Roman" w:hAnsi="Times New Roman"/>
        </w:rPr>
        <w:t xml:space="preserve"> for proper communication between themselves and the card holder. </w:t>
      </w:r>
      <w:r w:rsidR="00137C77">
        <w:rPr>
          <w:rFonts w:ascii="Times New Roman" w:hAnsi="Times New Roman"/>
        </w:rPr>
        <w:t>There were four possible solutions on improving the communication between the police and the Hmong people that were presented at these meetings: adding a line in the Hmong language to 911 as an option to press; develop and train the local police on the Hmong culture to create better understanding; any important documents, such as a Community Crime Prevention (CCP) Safe Accident Form and a 911 Emergency Packet; and put together and print cards that specify information about legal rights and defense in the Hmong language.</w:t>
      </w:r>
    </w:p>
    <w:p w:rsidR="00562A48" w:rsidRDefault="00AC3644" w:rsidP="00137C77">
      <w:pPr>
        <w:rPr>
          <w:rFonts w:ascii="Times New Roman" w:hAnsi="Times New Roman"/>
        </w:rPr>
      </w:pPr>
      <w:r>
        <w:rPr>
          <w:rFonts w:ascii="Times New Roman" w:hAnsi="Times New Roman"/>
        </w:rPr>
        <w:t>The officials were all on board with this idea as they thought it a viable solution. However, issues arose even with the cards being issued out to the Hmong people within these communities.</w:t>
      </w:r>
      <w:r w:rsidR="00137C77">
        <w:rPr>
          <w:rFonts w:ascii="Times New Roman" w:hAnsi="Times New Roman"/>
        </w:rPr>
        <w:t xml:space="preserve"> People were reporting back to the NMSEI that there were police and other emergency responders not responding to the card, and even refusing to utilize it. NMSEI put together another meeting with residents, police officers, and</w:t>
      </w:r>
      <w:r w:rsidR="00F4724F">
        <w:rPr>
          <w:rFonts w:ascii="Times New Roman" w:hAnsi="Times New Roman"/>
        </w:rPr>
        <w:t xml:space="preserve"> elected officials to discuss this card and the proper use of it. This sparked several more meetings that led up to one with the mayor of Minneapolis and its chief of police where they came together and signed a memorandum that would ensure police accountability in using the card while the mayor and chief pledge to work on breaking down these language barriers however they can. There has even been a new chief of police selected, and he too is carrying on and building upon the ground work lain down by his predecessor.</w:t>
      </w:r>
      <w:r w:rsidR="00562A48">
        <w:rPr>
          <w:rFonts w:ascii="Times New Roman" w:hAnsi="Times New Roman"/>
        </w:rPr>
        <w:t xml:space="preserve"> </w:t>
      </w:r>
    </w:p>
    <w:p w:rsidR="00AC3644" w:rsidRDefault="00562A48" w:rsidP="00137C77">
      <w:pPr>
        <w:rPr>
          <w:rFonts w:ascii="Times New Roman" w:hAnsi="Times New Roman"/>
        </w:rPr>
      </w:pPr>
      <w:r>
        <w:rPr>
          <w:rFonts w:ascii="Times New Roman" w:hAnsi="Times New Roman"/>
        </w:rPr>
        <w:t>This process reminds me of capacity building and social capital as the Hmong organizer that was hired, Vang, came in to build the trust and open communications with the Hmong people so that they could strengthen and expand upon their own organization and their network skills within their community with the non Hmong members (Weil, Reisch, &amp; O</w:t>
      </w:r>
      <w:r w:rsidR="009846E7">
        <w:rPr>
          <w:rFonts w:ascii="Times New Roman" w:hAnsi="Times New Roman"/>
        </w:rPr>
        <w:t>hmer, 2013)</w:t>
      </w:r>
      <w:r>
        <w:rPr>
          <w:rFonts w:ascii="Times New Roman" w:hAnsi="Times New Roman"/>
        </w:rPr>
        <w:t xml:space="preserve">. </w:t>
      </w:r>
      <w:r>
        <w:rPr>
          <w:rFonts w:ascii="Times New Roman" w:hAnsi="Times New Roman"/>
        </w:rPr>
        <w:lastRenderedPageBreak/>
        <w:t>Vang was supported by the SAECC which was trusted by the Hmong and other Asians within this community. This enabled a bridge of trust between Vang and the community also.</w:t>
      </w:r>
    </w:p>
    <w:p w:rsidR="000739FD" w:rsidRDefault="000A4A4F" w:rsidP="005B1FD5">
      <w:pPr>
        <w:rPr>
          <w:rFonts w:ascii="Times New Roman" w:hAnsi="Times New Roman"/>
        </w:rPr>
      </w:pPr>
      <w:r>
        <w:rPr>
          <w:rFonts w:ascii="Times New Roman" w:hAnsi="Times New Roman"/>
        </w:rPr>
        <w:t xml:space="preserve">I would be able to utilize the actions taken in this case in my future general social work practice in possibly assisting me with dealing with a similar issue and maybe even one that has no correlation, but the solution would still remain the same. For instance, I had a client whose family is from the Ukraine, and they have very thick accents. They are also sketchy of other Americans due to the language barrier and the way that they feel that they are perceived by others for being immigrants. The daughter, who was my client, has special needs, and I was her supported employment coach. They sent her to me with an expired ID, a birth certificate that simply stated ‘Female’ for the first name, and </w:t>
      </w:r>
      <w:r w:rsidR="00454FA2">
        <w:rPr>
          <w:rFonts w:ascii="Times New Roman" w:hAnsi="Times New Roman"/>
        </w:rPr>
        <w:t xml:space="preserve">the DMV allowed a new ID with the stipulation that the new BC be ordered and brought back in or the ID card would become invalid within a year; I had to assist the mother with this also due to her reading skill level. I had to advocate on every level for this family. From the agency that referred them to us who assumed she was Arabic due to her accent since they had not met her in person; the people at the job to let them know that her mother is not being aggressive, it is simply her accent and demeanor; to my own boss that was scrutinizing me for spending more hours with her than was billable, but we were in training for her new job, which is several hours. </w:t>
      </w:r>
    </w:p>
    <w:p w:rsidR="00F4724F" w:rsidRDefault="00454FA2" w:rsidP="00137C77">
      <w:pPr>
        <w:rPr>
          <w:rFonts w:ascii="Times New Roman" w:hAnsi="Times New Roman"/>
        </w:rPr>
      </w:pPr>
      <w:r>
        <w:rPr>
          <w:rFonts w:ascii="Times New Roman" w:hAnsi="Times New Roman"/>
        </w:rPr>
        <w:t>Going forward,</w:t>
      </w:r>
      <w:r w:rsidR="000739FD">
        <w:rPr>
          <w:rFonts w:ascii="Times New Roman" w:hAnsi="Times New Roman"/>
        </w:rPr>
        <w:t xml:space="preserve"> and in closing,</w:t>
      </w:r>
      <w:r>
        <w:rPr>
          <w:rFonts w:ascii="Times New Roman" w:hAnsi="Times New Roman"/>
        </w:rPr>
        <w:t xml:space="preserve"> I would apply the actions from this case in the same manner as I</w:t>
      </w:r>
      <w:r w:rsidR="000739FD">
        <w:rPr>
          <w:rFonts w:ascii="Times New Roman" w:hAnsi="Times New Roman"/>
        </w:rPr>
        <w:t xml:space="preserve"> did with my prior client.</w:t>
      </w:r>
      <w:r>
        <w:rPr>
          <w:rFonts w:ascii="Times New Roman" w:hAnsi="Times New Roman"/>
        </w:rPr>
        <w:t xml:space="preserve"> </w:t>
      </w:r>
      <w:r w:rsidR="000739FD">
        <w:rPr>
          <w:rFonts w:ascii="Times New Roman" w:hAnsi="Times New Roman"/>
        </w:rPr>
        <w:t>P</w:t>
      </w:r>
      <w:r>
        <w:rPr>
          <w:rFonts w:ascii="Times New Roman" w:hAnsi="Times New Roman"/>
        </w:rPr>
        <w:t>erhaps in a different manner depending upon the situation as my client’s scenario was more of a micro level</w:t>
      </w:r>
      <w:r w:rsidR="000739FD">
        <w:rPr>
          <w:rFonts w:ascii="Times New Roman" w:hAnsi="Times New Roman"/>
        </w:rPr>
        <w:t>. I</w:t>
      </w:r>
      <w:r>
        <w:rPr>
          <w:rFonts w:ascii="Times New Roman" w:hAnsi="Times New Roman"/>
        </w:rPr>
        <w:t>f I were to be assisting on a macro or mezzo level then I may be emailing and/or calling up politicians, council</w:t>
      </w:r>
      <w:r w:rsidR="000739FD">
        <w:rPr>
          <w:rFonts w:ascii="Times New Roman" w:hAnsi="Times New Roman"/>
        </w:rPr>
        <w:t xml:space="preserve">, and other important community members to assist me in my measures. There is no one size fits all, but everything </w:t>
      </w:r>
      <w:r w:rsidR="000739FD">
        <w:rPr>
          <w:rFonts w:ascii="Times New Roman" w:hAnsi="Times New Roman"/>
        </w:rPr>
        <w:lastRenderedPageBreak/>
        <w:t>can have value in factoring in when we see methods that work and are aligned with the social work core values.</w:t>
      </w:r>
    </w:p>
    <w:p w:rsidR="00E25171" w:rsidRDefault="00E25171" w:rsidP="00137C77">
      <w:pPr>
        <w:rPr>
          <w:rFonts w:ascii="Times New Roman" w:hAnsi="Times New Roman"/>
        </w:rPr>
      </w:pPr>
    </w:p>
    <w:p w:rsidR="00E25171" w:rsidRDefault="00E25171" w:rsidP="00137C77">
      <w:pPr>
        <w:rPr>
          <w:rFonts w:ascii="Times New Roman" w:hAnsi="Times New Roman"/>
        </w:rPr>
      </w:pPr>
    </w:p>
    <w:p w:rsidR="00E25171" w:rsidRDefault="00E25171" w:rsidP="00137C77">
      <w:pPr>
        <w:rPr>
          <w:rFonts w:ascii="Times New Roman" w:hAnsi="Times New Roman"/>
        </w:rPr>
      </w:pPr>
    </w:p>
    <w:p w:rsidR="00E25171" w:rsidRDefault="00E25171" w:rsidP="00137C77">
      <w:pPr>
        <w:rPr>
          <w:rFonts w:ascii="Times New Roman" w:hAnsi="Times New Roman"/>
        </w:rPr>
      </w:pPr>
    </w:p>
    <w:p w:rsidR="00E25171" w:rsidRDefault="00E25171" w:rsidP="00137C77">
      <w:pPr>
        <w:rPr>
          <w:rFonts w:ascii="Times New Roman" w:hAnsi="Times New Roman"/>
        </w:rPr>
      </w:pPr>
    </w:p>
    <w:p w:rsidR="00E25171" w:rsidRDefault="00E25171" w:rsidP="00137C77">
      <w:pP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6B73CA" w:rsidRDefault="006B73CA" w:rsidP="00E25171">
      <w:pPr>
        <w:jc w:val="center"/>
        <w:rPr>
          <w:rFonts w:ascii="Times New Roman" w:hAnsi="Times New Roman"/>
        </w:rPr>
      </w:pPr>
    </w:p>
    <w:p w:rsidR="00E25171" w:rsidRDefault="00E25171" w:rsidP="00E25171">
      <w:pPr>
        <w:jc w:val="center"/>
        <w:rPr>
          <w:rFonts w:ascii="Times New Roman" w:hAnsi="Times New Roman"/>
        </w:rPr>
      </w:pPr>
      <w:r>
        <w:rPr>
          <w:rFonts w:ascii="Times New Roman" w:hAnsi="Times New Roman"/>
        </w:rPr>
        <w:lastRenderedPageBreak/>
        <w:t>References</w:t>
      </w:r>
    </w:p>
    <w:p w:rsidR="00E25171" w:rsidRDefault="00E25171" w:rsidP="00E25171">
      <w:pPr>
        <w:ind w:firstLine="0"/>
        <w:rPr>
          <w:color w:val="333333"/>
          <w:shd w:val="clear" w:color="auto" w:fill="FFFFFF"/>
        </w:rPr>
      </w:pPr>
      <w:r>
        <w:rPr>
          <w:color w:val="333333"/>
          <w:shd w:val="clear" w:color="auto" w:fill="FFFFFF"/>
        </w:rPr>
        <w:t xml:space="preserve">Thompson Nikrin, B. (n.d.). Community Organizing and Citizen Involvement: Case Studies ... </w:t>
      </w:r>
    </w:p>
    <w:p w:rsidR="00E25171" w:rsidRDefault="00E25171" w:rsidP="00E25171">
      <w:pPr>
        <w:rPr>
          <w:color w:val="333333"/>
          <w:shd w:val="clear" w:color="auto" w:fill="FFFFFF"/>
        </w:rPr>
      </w:pPr>
      <w:r>
        <w:rPr>
          <w:color w:val="333333"/>
          <w:shd w:val="clear" w:color="auto" w:fill="FFFFFF"/>
        </w:rPr>
        <w:t xml:space="preserve">Retrieved from </w:t>
      </w:r>
    </w:p>
    <w:p w:rsidR="00E25171" w:rsidRDefault="000468A1" w:rsidP="00E25171">
      <w:pPr>
        <w:rPr>
          <w:color w:val="333333"/>
          <w:shd w:val="clear" w:color="auto" w:fill="FFFFFF"/>
        </w:rPr>
      </w:pPr>
      <w:hyperlink r:id="rId9" w:history="1">
        <w:r w:rsidR="00265D3D" w:rsidRPr="001F327D">
          <w:rPr>
            <w:rStyle w:val="Hyperlink"/>
            <w:shd w:val="clear" w:color="auto" w:fill="FFFFFF"/>
          </w:rPr>
          <w:t>http://www.cura.umn.edu/sites/cura.advantagelabs.com/files/publications/35-1-Nikrin.pdf</w:t>
        </w:r>
      </w:hyperlink>
    </w:p>
    <w:p w:rsidR="00872FEC" w:rsidRDefault="00265D3D" w:rsidP="00265D3D">
      <w:pPr>
        <w:shd w:val="clear" w:color="auto" w:fill="FFFFFF"/>
        <w:spacing w:before="180" w:line="240" w:lineRule="auto"/>
        <w:ind w:firstLine="0"/>
        <w:rPr>
          <w:rFonts w:eastAsia="Times New Roman" w:cstheme="minorHAnsi"/>
          <w:color w:val="2D3B45"/>
          <w:lang w:eastAsia="en-US"/>
        </w:rPr>
      </w:pPr>
      <w:r w:rsidRPr="00265D3D">
        <w:rPr>
          <w:rFonts w:eastAsia="Times New Roman" w:cstheme="minorHAnsi"/>
          <w:color w:val="2D3B45"/>
          <w:lang w:eastAsia="en-US"/>
        </w:rPr>
        <w:t>Weil, M.</w:t>
      </w:r>
      <w:r w:rsidR="009846E7">
        <w:rPr>
          <w:rFonts w:eastAsia="Times New Roman" w:cstheme="minorHAnsi"/>
          <w:color w:val="2D3B45"/>
          <w:lang w:eastAsia="en-US"/>
        </w:rPr>
        <w:t>, Reisch, M. and Ohmer, M. (2013</w:t>
      </w:r>
      <w:r w:rsidRPr="00265D3D">
        <w:rPr>
          <w:rFonts w:eastAsia="Times New Roman" w:cstheme="minorHAnsi"/>
          <w:color w:val="2D3B45"/>
          <w:lang w:eastAsia="en-US"/>
        </w:rPr>
        <w:t>). </w:t>
      </w:r>
      <w:r w:rsidRPr="00872FEC">
        <w:rPr>
          <w:rFonts w:eastAsia="Times New Roman" w:cstheme="minorHAnsi"/>
          <w:i/>
          <w:iCs/>
          <w:color w:val="2D3B45"/>
          <w:lang w:eastAsia="en-US"/>
        </w:rPr>
        <w:t>The handbook of community practice</w:t>
      </w:r>
      <w:r w:rsidRPr="00265D3D">
        <w:rPr>
          <w:rFonts w:eastAsia="Times New Roman" w:cstheme="minorHAnsi"/>
          <w:color w:val="2D3B45"/>
          <w:lang w:eastAsia="en-US"/>
        </w:rPr>
        <w:t xml:space="preserve">. 2nd ed. </w:t>
      </w:r>
    </w:p>
    <w:p w:rsidR="00265D3D" w:rsidRPr="00265D3D" w:rsidRDefault="00265D3D" w:rsidP="00872FEC">
      <w:pPr>
        <w:shd w:val="clear" w:color="auto" w:fill="FFFFFF"/>
        <w:spacing w:before="180" w:line="240" w:lineRule="auto"/>
        <w:rPr>
          <w:rFonts w:eastAsia="Times New Roman" w:cstheme="minorHAnsi"/>
          <w:color w:val="2D3B45"/>
          <w:lang w:eastAsia="en-US"/>
        </w:rPr>
      </w:pPr>
      <w:r w:rsidRPr="00265D3D">
        <w:rPr>
          <w:rFonts w:eastAsia="Times New Roman" w:cstheme="minorHAnsi"/>
          <w:color w:val="2D3B45"/>
          <w:lang w:eastAsia="en-US"/>
        </w:rPr>
        <w:t>Thousand</w:t>
      </w:r>
      <w:r w:rsidR="00872FEC" w:rsidRPr="00872FEC">
        <w:rPr>
          <w:rFonts w:eastAsia="Times New Roman" w:cstheme="minorHAnsi"/>
          <w:color w:val="2D3B45"/>
          <w:lang w:eastAsia="en-US"/>
        </w:rPr>
        <w:t xml:space="preserve"> </w:t>
      </w:r>
      <w:r w:rsidRPr="00265D3D">
        <w:rPr>
          <w:rFonts w:eastAsia="Times New Roman" w:cstheme="minorHAnsi"/>
          <w:color w:val="2D3B45"/>
          <w:lang w:eastAsia="en-US"/>
        </w:rPr>
        <w:t>Oaks, Calif: SAGE.</w:t>
      </w:r>
    </w:p>
    <w:p w:rsidR="00265D3D" w:rsidRDefault="00265D3D" w:rsidP="00265D3D">
      <w:pPr>
        <w:ind w:firstLine="0"/>
        <w:rPr>
          <w:rFonts w:ascii="Times New Roman" w:hAnsi="Times New Roman"/>
        </w:rPr>
      </w:pPr>
    </w:p>
    <w:p w:rsidR="00D377FD" w:rsidRDefault="00D377FD" w:rsidP="00570C14">
      <w:pPr>
        <w:ind w:firstLine="0"/>
        <w:rPr>
          <w:rFonts w:ascii="Times New Roman" w:hAnsi="Times New Roman"/>
        </w:rPr>
      </w:pPr>
    </w:p>
    <w:p w:rsidR="00A723B8" w:rsidRPr="00AD6436" w:rsidRDefault="00A723B8" w:rsidP="00AD6436">
      <w:pPr>
        <w:ind w:firstLine="0"/>
        <w:rPr>
          <w:rFonts w:ascii="Times New Roman" w:hAnsi="Times New Roman"/>
        </w:rPr>
      </w:pPr>
    </w:p>
    <w:sectPr w:rsidR="00A723B8" w:rsidRPr="00AD6436">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8A1" w:rsidRDefault="000468A1">
      <w:pPr>
        <w:spacing w:line="240" w:lineRule="auto"/>
      </w:pPr>
      <w:r>
        <w:separator/>
      </w:r>
    </w:p>
    <w:p w:rsidR="000468A1" w:rsidRDefault="000468A1"/>
  </w:endnote>
  <w:endnote w:type="continuationSeparator" w:id="0">
    <w:p w:rsidR="000468A1" w:rsidRDefault="000468A1">
      <w:pPr>
        <w:spacing w:line="240" w:lineRule="auto"/>
      </w:pPr>
      <w:r>
        <w:continuationSeparator/>
      </w:r>
    </w:p>
    <w:p w:rsidR="000468A1" w:rsidRDefault="000468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8A1" w:rsidRDefault="000468A1">
      <w:pPr>
        <w:spacing w:line="240" w:lineRule="auto"/>
      </w:pPr>
      <w:r>
        <w:separator/>
      </w:r>
    </w:p>
    <w:p w:rsidR="000468A1" w:rsidRDefault="000468A1"/>
  </w:footnote>
  <w:footnote w:type="continuationSeparator" w:id="0">
    <w:p w:rsidR="000468A1" w:rsidRDefault="000468A1">
      <w:pPr>
        <w:spacing w:line="240" w:lineRule="auto"/>
      </w:pPr>
      <w:r>
        <w:continuationSeparator/>
      </w:r>
    </w:p>
    <w:p w:rsidR="000468A1" w:rsidRDefault="000468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F325C1">
      <w:tc>
        <w:tcPr>
          <w:tcW w:w="8280" w:type="dxa"/>
        </w:tcPr>
        <w:p w:rsidR="00F325C1" w:rsidRPr="00170521" w:rsidRDefault="00AD6436" w:rsidP="00170521">
          <w:pPr>
            <w:pStyle w:val="Header"/>
          </w:pPr>
          <w:r>
            <w:t>BECOMING A COMMUNITY ORGANIZER</w:t>
          </w:r>
        </w:p>
      </w:tc>
      <w:tc>
        <w:tcPr>
          <w:tcW w:w="1080" w:type="dxa"/>
        </w:tcPr>
        <w:p w:rsidR="00F325C1" w:rsidRDefault="00F325C1">
          <w:pPr>
            <w:pStyle w:val="Header"/>
            <w:jc w:val="right"/>
          </w:pPr>
          <w:r>
            <w:fldChar w:fldCharType="begin"/>
          </w:r>
          <w:r>
            <w:instrText xml:space="preserve"> PAGE   \* MERGEFORMAT </w:instrText>
          </w:r>
          <w:r>
            <w:fldChar w:fldCharType="separate"/>
          </w:r>
          <w:r w:rsidR="000E1793">
            <w:rPr>
              <w:noProof/>
            </w:rPr>
            <w:t>7</w:t>
          </w:r>
          <w:r>
            <w:rPr>
              <w:noProof/>
            </w:rPr>
            <w:fldChar w:fldCharType="end"/>
          </w:r>
        </w:p>
      </w:tc>
    </w:tr>
  </w:tbl>
  <w:p w:rsidR="00F325C1" w:rsidRDefault="00F32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F325C1">
      <w:tc>
        <w:tcPr>
          <w:tcW w:w="8280" w:type="dxa"/>
        </w:tcPr>
        <w:p w:rsidR="00F325C1" w:rsidRPr="009F0414" w:rsidRDefault="00F325C1" w:rsidP="00504F88">
          <w:pPr>
            <w:pStyle w:val="Header"/>
          </w:pPr>
          <w:r>
            <w:t xml:space="preserve">Running head: </w:t>
          </w:r>
          <w:r w:rsidR="00AD6436">
            <w:t>BECOMING A COMMUNITY ORGANIZER</w:t>
          </w:r>
        </w:p>
      </w:tc>
      <w:tc>
        <w:tcPr>
          <w:tcW w:w="1080" w:type="dxa"/>
        </w:tcPr>
        <w:p w:rsidR="00F325C1" w:rsidRDefault="00F325C1">
          <w:pPr>
            <w:pStyle w:val="Header"/>
            <w:jc w:val="right"/>
          </w:pPr>
          <w:r>
            <w:fldChar w:fldCharType="begin"/>
          </w:r>
          <w:r>
            <w:instrText xml:space="preserve"> PAGE   \* MERGEFORMAT </w:instrText>
          </w:r>
          <w:r>
            <w:fldChar w:fldCharType="separate"/>
          </w:r>
          <w:r w:rsidR="000E1793">
            <w:rPr>
              <w:noProof/>
            </w:rPr>
            <w:t>1</w:t>
          </w:r>
          <w:r>
            <w:rPr>
              <w:noProof/>
            </w:rPr>
            <w:fldChar w:fldCharType="end"/>
          </w:r>
        </w:p>
      </w:tc>
    </w:tr>
  </w:tbl>
  <w:p w:rsidR="00F325C1" w:rsidRDefault="00F325C1"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02C1921"/>
    <w:multiLevelType w:val="hybridMultilevel"/>
    <w:tmpl w:val="813654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EE416C"/>
    <w:multiLevelType w:val="hybridMultilevel"/>
    <w:tmpl w:val="C4487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CD096F"/>
    <w:multiLevelType w:val="hybridMultilevel"/>
    <w:tmpl w:val="ACB08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FA5D84"/>
    <w:multiLevelType w:val="hybridMultilevel"/>
    <w:tmpl w:val="C0B2EAA4"/>
    <w:lvl w:ilvl="0" w:tplc="3844E62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AB5252"/>
    <w:multiLevelType w:val="multilevel"/>
    <w:tmpl w:val="B9907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5A2F21"/>
    <w:multiLevelType w:val="hybridMultilevel"/>
    <w:tmpl w:val="AD0AC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A4B27"/>
    <w:multiLevelType w:val="hybridMultilevel"/>
    <w:tmpl w:val="154C6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182D1D"/>
    <w:multiLevelType w:val="hybridMultilevel"/>
    <w:tmpl w:val="CF965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BD4FD6"/>
    <w:multiLevelType w:val="hybridMultilevel"/>
    <w:tmpl w:val="11B83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410125"/>
    <w:multiLevelType w:val="hybridMultilevel"/>
    <w:tmpl w:val="C93C8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5950C7"/>
    <w:multiLevelType w:val="hybridMultilevel"/>
    <w:tmpl w:val="BB787426"/>
    <w:lvl w:ilvl="0" w:tplc="0756BB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524960"/>
    <w:multiLevelType w:val="multilevel"/>
    <w:tmpl w:val="6774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8079F7"/>
    <w:multiLevelType w:val="hybridMultilevel"/>
    <w:tmpl w:val="F724A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6"/>
  </w:num>
  <w:num w:numId="13">
    <w:abstractNumId w:val="18"/>
  </w:num>
  <w:num w:numId="14">
    <w:abstractNumId w:val="15"/>
  </w:num>
  <w:num w:numId="15">
    <w:abstractNumId w:val="17"/>
  </w:num>
  <w:num w:numId="16">
    <w:abstractNumId w:val="22"/>
  </w:num>
  <w:num w:numId="17">
    <w:abstractNumId w:val="11"/>
  </w:num>
  <w:num w:numId="18">
    <w:abstractNumId w:val="19"/>
  </w:num>
  <w:num w:numId="19">
    <w:abstractNumId w:val="13"/>
  </w:num>
  <w:num w:numId="20">
    <w:abstractNumId w:val="10"/>
  </w:num>
  <w:num w:numId="21">
    <w:abstractNumId w:val="20"/>
  </w:num>
  <w:num w:numId="22">
    <w:abstractNumId w:val="12"/>
  </w:num>
  <w:num w:numId="23">
    <w:abstractNumId w:val="2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D98"/>
    <w:rsid w:val="00006BBA"/>
    <w:rsid w:val="0001010E"/>
    <w:rsid w:val="000217F5"/>
    <w:rsid w:val="00030DF2"/>
    <w:rsid w:val="000468A1"/>
    <w:rsid w:val="00055FB6"/>
    <w:rsid w:val="000739FD"/>
    <w:rsid w:val="00097169"/>
    <w:rsid w:val="000A4A4F"/>
    <w:rsid w:val="000A7BBD"/>
    <w:rsid w:val="000B3282"/>
    <w:rsid w:val="000E1793"/>
    <w:rsid w:val="000F2E2C"/>
    <w:rsid w:val="00114BFA"/>
    <w:rsid w:val="00131212"/>
    <w:rsid w:val="00131280"/>
    <w:rsid w:val="001348F8"/>
    <w:rsid w:val="00137C77"/>
    <w:rsid w:val="001602E3"/>
    <w:rsid w:val="00160C0C"/>
    <w:rsid w:val="00161764"/>
    <w:rsid w:val="001664A2"/>
    <w:rsid w:val="00170521"/>
    <w:rsid w:val="001810F8"/>
    <w:rsid w:val="001B4848"/>
    <w:rsid w:val="001B5216"/>
    <w:rsid w:val="001F447A"/>
    <w:rsid w:val="001F7399"/>
    <w:rsid w:val="00212319"/>
    <w:rsid w:val="00224BE2"/>
    <w:rsid w:val="00225BE3"/>
    <w:rsid w:val="00226A02"/>
    <w:rsid w:val="00230F73"/>
    <w:rsid w:val="002475E1"/>
    <w:rsid w:val="00265BD9"/>
    <w:rsid w:val="00265D3D"/>
    <w:rsid w:val="0027129B"/>
    <w:rsid w:val="00274E0A"/>
    <w:rsid w:val="00280E4C"/>
    <w:rsid w:val="002A01DC"/>
    <w:rsid w:val="002B37CA"/>
    <w:rsid w:val="002B6153"/>
    <w:rsid w:val="002C5D5F"/>
    <w:rsid w:val="002C627C"/>
    <w:rsid w:val="002D25F8"/>
    <w:rsid w:val="002E4325"/>
    <w:rsid w:val="00307586"/>
    <w:rsid w:val="00325D83"/>
    <w:rsid w:val="0032719D"/>
    <w:rsid w:val="0033178A"/>
    <w:rsid w:val="00336906"/>
    <w:rsid w:val="00344CC2"/>
    <w:rsid w:val="00345333"/>
    <w:rsid w:val="00390B2E"/>
    <w:rsid w:val="003A06C6"/>
    <w:rsid w:val="003A2DC0"/>
    <w:rsid w:val="003C5096"/>
    <w:rsid w:val="003D37D3"/>
    <w:rsid w:val="003E36B1"/>
    <w:rsid w:val="003E4162"/>
    <w:rsid w:val="003F7CBD"/>
    <w:rsid w:val="00404B3A"/>
    <w:rsid w:val="00414B13"/>
    <w:rsid w:val="00424D74"/>
    <w:rsid w:val="00445321"/>
    <w:rsid w:val="00452C4D"/>
    <w:rsid w:val="00454FA2"/>
    <w:rsid w:val="00456F88"/>
    <w:rsid w:val="00461624"/>
    <w:rsid w:val="00481CF8"/>
    <w:rsid w:val="00486513"/>
    <w:rsid w:val="00492C2D"/>
    <w:rsid w:val="004A3D87"/>
    <w:rsid w:val="004B18A9"/>
    <w:rsid w:val="004D4F8C"/>
    <w:rsid w:val="004D6B86"/>
    <w:rsid w:val="004E182F"/>
    <w:rsid w:val="00504F88"/>
    <w:rsid w:val="0055242C"/>
    <w:rsid w:val="00562A48"/>
    <w:rsid w:val="00570C14"/>
    <w:rsid w:val="00581B84"/>
    <w:rsid w:val="00595412"/>
    <w:rsid w:val="005A1FE3"/>
    <w:rsid w:val="005B1FD5"/>
    <w:rsid w:val="005D28BB"/>
    <w:rsid w:val="005D28C7"/>
    <w:rsid w:val="005E400E"/>
    <w:rsid w:val="005E6167"/>
    <w:rsid w:val="0061747E"/>
    <w:rsid w:val="00634F6C"/>
    <w:rsid w:val="00634FD4"/>
    <w:rsid w:val="00641876"/>
    <w:rsid w:val="006422A0"/>
    <w:rsid w:val="00644D17"/>
    <w:rsid w:val="00645290"/>
    <w:rsid w:val="006866E4"/>
    <w:rsid w:val="006A068E"/>
    <w:rsid w:val="006B015B"/>
    <w:rsid w:val="006B3E16"/>
    <w:rsid w:val="006B68AA"/>
    <w:rsid w:val="006B73CA"/>
    <w:rsid w:val="006C162F"/>
    <w:rsid w:val="006D7EE9"/>
    <w:rsid w:val="006E15C5"/>
    <w:rsid w:val="007244DE"/>
    <w:rsid w:val="0072781A"/>
    <w:rsid w:val="00727EDE"/>
    <w:rsid w:val="00743B28"/>
    <w:rsid w:val="007762C7"/>
    <w:rsid w:val="007A256C"/>
    <w:rsid w:val="007A428C"/>
    <w:rsid w:val="007C362A"/>
    <w:rsid w:val="007D708B"/>
    <w:rsid w:val="007E32C4"/>
    <w:rsid w:val="008109ED"/>
    <w:rsid w:val="0081390C"/>
    <w:rsid w:val="008140BC"/>
    <w:rsid w:val="00816831"/>
    <w:rsid w:val="00817ADB"/>
    <w:rsid w:val="00822A43"/>
    <w:rsid w:val="008309A1"/>
    <w:rsid w:val="00837D67"/>
    <w:rsid w:val="00850374"/>
    <w:rsid w:val="00853E5E"/>
    <w:rsid w:val="008639E4"/>
    <w:rsid w:val="008714F9"/>
    <w:rsid w:val="00872FEC"/>
    <w:rsid w:val="00874325"/>
    <w:rsid w:val="008747E8"/>
    <w:rsid w:val="00893C23"/>
    <w:rsid w:val="008A2A83"/>
    <w:rsid w:val="008D1679"/>
    <w:rsid w:val="008D2FA9"/>
    <w:rsid w:val="008E0C2E"/>
    <w:rsid w:val="008E46C9"/>
    <w:rsid w:val="008F7D2D"/>
    <w:rsid w:val="00910F0E"/>
    <w:rsid w:val="00910F3C"/>
    <w:rsid w:val="00921673"/>
    <w:rsid w:val="009312CA"/>
    <w:rsid w:val="0094013C"/>
    <w:rsid w:val="00946C6E"/>
    <w:rsid w:val="00954296"/>
    <w:rsid w:val="00961AE5"/>
    <w:rsid w:val="0096544D"/>
    <w:rsid w:val="00971D40"/>
    <w:rsid w:val="00980FEF"/>
    <w:rsid w:val="0098244C"/>
    <w:rsid w:val="0098264D"/>
    <w:rsid w:val="009846E7"/>
    <w:rsid w:val="0098541E"/>
    <w:rsid w:val="00986506"/>
    <w:rsid w:val="00987697"/>
    <w:rsid w:val="009A2C38"/>
    <w:rsid w:val="009B521D"/>
    <w:rsid w:val="009D5C5E"/>
    <w:rsid w:val="009E0E1A"/>
    <w:rsid w:val="009E29B9"/>
    <w:rsid w:val="009E4FC3"/>
    <w:rsid w:val="009F0414"/>
    <w:rsid w:val="00A131CD"/>
    <w:rsid w:val="00A4757D"/>
    <w:rsid w:val="00A6367D"/>
    <w:rsid w:val="00A723B8"/>
    <w:rsid w:val="00A77F6B"/>
    <w:rsid w:val="00A81BB2"/>
    <w:rsid w:val="00A8551F"/>
    <w:rsid w:val="00AA149C"/>
    <w:rsid w:val="00AA5C05"/>
    <w:rsid w:val="00AC2E54"/>
    <w:rsid w:val="00AC3644"/>
    <w:rsid w:val="00AD6436"/>
    <w:rsid w:val="00AE07EE"/>
    <w:rsid w:val="00AF248B"/>
    <w:rsid w:val="00B3115F"/>
    <w:rsid w:val="00B502DF"/>
    <w:rsid w:val="00B913B5"/>
    <w:rsid w:val="00BC1BF0"/>
    <w:rsid w:val="00BF0F4C"/>
    <w:rsid w:val="00BF2ADE"/>
    <w:rsid w:val="00C21221"/>
    <w:rsid w:val="00C3438C"/>
    <w:rsid w:val="00C37254"/>
    <w:rsid w:val="00C4043C"/>
    <w:rsid w:val="00C43379"/>
    <w:rsid w:val="00C55945"/>
    <w:rsid w:val="00C5686B"/>
    <w:rsid w:val="00C708EA"/>
    <w:rsid w:val="00C74024"/>
    <w:rsid w:val="00C771F5"/>
    <w:rsid w:val="00C774FB"/>
    <w:rsid w:val="00C83B15"/>
    <w:rsid w:val="00C925C8"/>
    <w:rsid w:val="00C93C68"/>
    <w:rsid w:val="00C9429A"/>
    <w:rsid w:val="00C94814"/>
    <w:rsid w:val="00C96EEE"/>
    <w:rsid w:val="00C975BE"/>
    <w:rsid w:val="00CA5896"/>
    <w:rsid w:val="00CB29FA"/>
    <w:rsid w:val="00CB7F84"/>
    <w:rsid w:val="00CC1019"/>
    <w:rsid w:val="00CD2736"/>
    <w:rsid w:val="00CF1B55"/>
    <w:rsid w:val="00D006CD"/>
    <w:rsid w:val="00D11605"/>
    <w:rsid w:val="00D377FD"/>
    <w:rsid w:val="00D4390B"/>
    <w:rsid w:val="00D505F4"/>
    <w:rsid w:val="00D5793C"/>
    <w:rsid w:val="00D820D4"/>
    <w:rsid w:val="00D8728A"/>
    <w:rsid w:val="00DB2E59"/>
    <w:rsid w:val="00DB358F"/>
    <w:rsid w:val="00DC2C03"/>
    <w:rsid w:val="00DC44F1"/>
    <w:rsid w:val="00DD093C"/>
    <w:rsid w:val="00DF6D26"/>
    <w:rsid w:val="00E07D98"/>
    <w:rsid w:val="00E22409"/>
    <w:rsid w:val="00E25171"/>
    <w:rsid w:val="00E26183"/>
    <w:rsid w:val="00E41403"/>
    <w:rsid w:val="00E716C8"/>
    <w:rsid w:val="00E7305D"/>
    <w:rsid w:val="00E90B1A"/>
    <w:rsid w:val="00EA780C"/>
    <w:rsid w:val="00EB404B"/>
    <w:rsid w:val="00EB4847"/>
    <w:rsid w:val="00EB69D3"/>
    <w:rsid w:val="00ED5F7F"/>
    <w:rsid w:val="00F31D66"/>
    <w:rsid w:val="00F325C1"/>
    <w:rsid w:val="00F363EC"/>
    <w:rsid w:val="00F413AC"/>
    <w:rsid w:val="00F43866"/>
    <w:rsid w:val="00F43875"/>
    <w:rsid w:val="00F4724F"/>
    <w:rsid w:val="00F6319E"/>
    <w:rsid w:val="00F714DE"/>
    <w:rsid w:val="00FC2920"/>
    <w:rsid w:val="00FE1D21"/>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BBE9C9"/>
  <w15:chartTrackingRefBased/>
  <w15:docId w15:val="{BE5274AC-1A18-4251-A55F-2624A772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3">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semiHidden="1" w:uiPriority="9"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925C8"/>
  </w:style>
  <w:style w:type="paragraph" w:styleId="Heading1">
    <w:name w:val="heading 1"/>
    <w:basedOn w:val="Normal"/>
    <w:next w:val="Normal"/>
    <w:link w:val="Heading1Char"/>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0A7BB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1103324">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0047491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84057041">
      <w:bodyDiv w:val="1"/>
      <w:marLeft w:val="0"/>
      <w:marRight w:val="0"/>
      <w:marTop w:val="0"/>
      <w:marBottom w:val="0"/>
      <w:divBdr>
        <w:top w:val="none" w:sz="0" w:space="0" w:color="auto"/>
        <w:left w:val="none" w:sz="0" w:space="0" w:color="auto"/>
        <w:bottom w:val="none" w:sz="0" w:space="0" w:color="auto"/>
        <w:right w:val="none" w:sz="0" w:space="0" w:color="auto"/>
      </w:divBdr>
      <w:divsChild>
        <w:div w:id="1512796974">
          <w:marLeft w:val="0"/>
          <w:marRight w:val="0"/>
          <w:marTop w:val="0"/>
          <w:marBottom w:val="0"/>
          <w:divBdr>
            <w:top w:val="none" w:sz="0" w:space="0" w:color="auto"/>
            <w:left w:val="none" w:sz="0" w:space="0" w:color="auto"/>
            <w:bottom w:val="none" w:sz="0" w:space="0" w:color="auto"/>
            <w:right w:val="none" w:sz="0" w:space="0" w:color="auto"/>
          </w:divBdr>
        </w:div>
      </w:divsChild>
    </w:div>
    <w:div w:id="1185485667">
      <w:bodyDiv w:val="1"/>
      <w:marLeft w:val="0"/>
      <w:marRight w:val="0"/>
      <w:marTop w:val="0"/>
      <w:marBottom w:val="0"/>
      <w:divBdr>
        <w:top w:val="none" w:sz="0" w:space="0" w:color="auto"/>
        <w:left w:val="none" w:sz="0" w:space="0" w:color="auto"/>
        <w:bottom w:val="none" w:sz="0" w:space="0" w:color="auto"/>
        <w:right w:val="none" w:sz="0" w:space="0" w:color="auto"/>
      </w:divBdr>
      <w:divsChild>
        <w:div w:id="1914075967">
          <w:marLeft w:val="0"/>
          <w:marRight w:val="0"/>
          <w:marTop w:val="0"/>
          <w:marBottom w:val="0"/>
          <w:divBdr>
            <w:top w:val="none" w:sz="0" w:space="0" w:color="auto"/>
            <w:left w:val="none" w:sz="0" w:space="0" w:color="auto"/>
            <w:bottom w:val="none" w:sz="0" w:space="0" w:color="auto"/>
            <w:right w:val="none" w:sz="0" w:space="0" w:color="auto"/>
          </w:divBdr>
        </w:div>
      </w:divsChild>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10018792">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72960983">
      <w:bodyDiv w:val="1"/>
      <w:marLeft w:val="0"/>
      <w:marRight w:val="0"/>
      <w:marTop w:val="0"/>
      <w:marBottom w:val="0"/>
      <w:divBdr>
        <w:top w:val="none" w:sz="0" w:space="0" w:color="auto"/>
        <w:left w:val="none" w:sz="0" w:space="0" w:color="auto"/>
        <w:bottom w:val="none" w:sz="0" w:space="0" w:color="auto"/>
        <w:right w:val="none" w:sz="0" w:space="0" w:color="auto"/>
      </w:divBdr>
      <w:divsChild>
        <w:div w:id="1384602242">
          <w:marLeft w:val="0"/>
          <w:marRight w:val="0"/>
          <w:marTop w:val="0"/>
          <w:marBottom w:val="0"/>
          <w:divBdr>
            <w:top w:val="none" w:sz="0" w:space="0" w:color="auto"/>
            <w:left w:val="none" w:sz="0" w:space="0" w:color="auto"/>
            <w:bottom w:val="none" w:sz="0" w:space="0" w:color="auto"/>
            <w:right w:val="none" w:sz="0" w:space="0" w:color="auto"/>
          </w:divBdr>
        </w:div>
      </w:divsChild>
    </w:div>
    <w:div w:id="1738480465">
      <w:bodyDiv w:val="1"/>
      <w:marLeft w:val="0"/>
      <w:marRight w:val="0"/>
      <w:marTop w:val="0"/>
      <w:marBottom w:val="0"/>
      <w:divBdr>
        <w:top w:val="none" w:sz="0" w:space="0" w:color="auto"/>
        <w:left w:val="none" w:sz="0" w:space="0" w:color="auto"/>
        <w:bottom w:val="none" w:sz="0" w:space="0" w:color="auto"/>
        <w:right w:val="none" w:sz="0" w:space="0" w:color="auto"/>
      </w:divBdr>
      <w:divsChild>
        <w:div w:id="1494295297">
          <w:marLeft w:val="0"/>
          <w:marRight w:val="0"/>
          <w:marTop w:val="0"/>
          <w:marBottom w:val="0"/>
          <w:divBdr>
            <w:top w:val="none" w:sz="0" w:space="0" w:color="auto"/>
            <w:left w:val="none" w:sz="0" w:space="0" w:color="auto"/>
            <w:bottom w:val="none" w:sz="0" w:space="0" w:color="auto"/>
            <w:right w:val="none" w:sz="0" w:space="0" w:color="auto"/>
          </w:divBdr>
        </w:div>
      </w:divsChild>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66944562">
      <w:bodyDiv w:val="1"/>
      <w:marLeft w:val="0"/>
      <w:marRight w:val="0"/>
      <w:marTop w:val="0"/>
      <w:marBottom w:val="0"/>
      <w:divBdr>
        <w:top w:val="none" w:sz="0" w:space="0" w:color="auto"/>
        <w:left w:val="none" w:sz="0" w:space="0" w:color="auto"/>
        <w:bottom w:val="none" w:sz="0" w:space="0" w:color="auto"/>
        <w:right w:val="none" w:sz="0" w:space="0" w:color="auto"/>
      </w:divBdr>
    </w:div>
    <w:div w:id="1947228032">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13800252">
      <w:bodyDiv w:val="1"/>
      <w:marLeft w:val="0"/>
      <w:marRight w:val="0"/>
      <w:marTop w:val="0"/>
      <w:marBottom w:val="0"/>
      <w:divBdr>
        <w:top w:val="none" w:sz="0" w:space="0" w:color="auto"/>
        <w:left w:val="none" w:sz="0" w:space="0" w:color="auto"/>
        <w:bottom w:val="none" w:sz="0" w:space="0" w:color="auto"/>
        <w:right w:val="none" w:sz="0" w:space="0" w:color="auto"/>
      </w:divBdr>
    </w:div>
    <w:div w:id="2071539852">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cura.umn.edu/sites/cura.advantagelabs.com/files/publications/35-1-Nikri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teran\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wp14"&gt;&lt;w:body&gt;&lt;w:p w:rsidR="00000000" w:rsidRDefault="00CA5896"&gt;&lt;w:r&gt;&lt;w:t&gt;PSYCHOSOCIAL&lt;/w:t&gt;&lt;/w:r&gt;&lt;w:r w:rsidR="00C43379"&gt;&lt;w:t xml:space="preserve"&gt; ASSESSMENT&lt;/w:t&gt;&lt;/w:r&gt;&lt;/w:p&gt;&lt;w:sectPr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w:type="character" w:styleId="Hyperlink"&gt;&lt;w:name w:val="Hyperlink"/&gt;&lt;w:basedOn w:val="DefaultParagraphFont"/&gt;&lt;w:uiPriority w:val="99"/&gt;&lt;w:unhideWhenUsed/&gt;&lt;w:rsid w:val="000A7BBD"/&gt;&lt;w:rPr&gt;&lt;w:color w:val="5F5F5F" w:themeColor="hyperlink"/&gt;&lt;w:u w:val="single"/&gt;&lt;/w:rPr&gt;&lt;/w:style&gt;&lt;/w:styles&gt;&lt;/pkg:xmlData&gt;&lt;/pkg:part&gt;&lt;pkg:part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 w15:restartNumberingAfterBreak="0"&gt;&lt;w:nsid w:val="102C1921"/&gt;&lt;w:multiLevelType w:val="hybridMultilevel"/&gt;&lt;w:tmpl w:val="8136547E"/&gt;&lt;w:lvl w:ilvl="0" w:tplc="04090015"&gt;&lt;w:start w:val="1"/&gt;&lt;w:numFmt w:val="upperLetter"/&gt;&lt;w:lvlText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w:abstractNumId="11" w15:restartNumberingAfterBreak="0"&gt;&lt;w:nsid w:val="1AEE416C"/&gt;&lt;w:multiLevelType w:val="hybridMultilevel"/&gt;&lt;w:tmpl w:val="C44872C8"/&gt;&lt;w:lvl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w:abstractNumId="12" w15:restartNumberingAfterBreak="0"&gt;&lt;w:nsid w:val="32FA5D84"/&gt;&lt;w:multiLevelType w:val="hybridMultilevel"/&gt;&lt;w:tmpl w:val="C0B2EAA4"/&gt;&lt;w:lvl w:ilvl="0" w:tplc="3844E62C"&gt;&lt;w:start w:val="1"/&gt;&lt;w:numFmt w:val="upperLetter"/&gt;&lt;w:lvlText w:val="%1."/&gt;&lt;w:lvlJc w:val="left"/&gt;&lt;w:pPr&gt;&lt;w:ind w:left="720" w:hanging="360"/&gt;&lt;/w:pPr&gt;&lt;w:rPr&gt;&lt;w:rFonts w:hint="default"/&gt;&lt;w:b/&gt;&lt;/w:rPr&gt;&lt;/w:lvl&gt;&lt;w:lvl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w:abstractNumId="13" w15:restartNumberingAfterBreak="0"&gt;&lt;w:nsid w:val="4A5A2F21"/&gt;&lt;w:multiLevelType w:val="hybridMultilevel"/&gt;&lt;w:tmpl w:val="AD0ACA7E"/&gt;&lt;w:lvl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w:abstractNumId="14" w15:restartNumberingAfterBreak="0"&gt;&lt;w:nsid w:val="4D5A4B27"/&gt;&lt;w:multiLevelType w:val="hybridMultilevel"/&gt;&lt;w:tmpl w:val="154C64BA"/&gt;&lt;w:lvl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w:abstractNumId="15" w15:restartNumberingAfterBreak="0"&gt;&lt;w:nsid w:val="59182D1D"/&gt;&lt;w:multiLevelType w:val="hybridMultilevel"/&gt;&lt;w:tmpl w:val="CF9659E8"/&gt;&lt;w:lvl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w:abstractNumId="16" w15:restartNumberingAfterBreak="0"&gt;&lt;w:nsid w:val="5ABD4FD6"/&gt;&lt;w:multiLevelType w:val="hybridMultilevel"/&gt;&lt;w:tmpl w:val="11B8322E"/&gt;&lt;w:lvl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w:abstractNumId="17" w15:restartNumberingAfterBreak="0"&gt;&lt;w:nsid w:val="63410125"/&gt;&lt;w:multiLevelType w:val="hybridMultilevel"/&gt;&lt;w:tmpl w:val="C93C8048"/&gt;&lt;w:lvl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w:abstractNumId="18" w15:restartNumberingAfterBreak="0"&gt;&lt;w:nsid w:val="728079F7"/&gt;&lt;w:multiLevelType w:val="hybridMultilevel"/&gt;&lt;w:tmpl w:val="F724A70C"/&gt;&lt;w:lvl w:ilvl="0" w:tplc="0409000F"&gt;&lt;w:start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w:val="14"/&gt;&lt;/w:num&gt;&lt;w:num w:numId="13"&gt;&lt;w:abstractNumId w:val="16"/&gt;&lt;/w:num&gt;&lt;w:num w:numId="14"&gt;&lt;w:abstractNumId w:val="13"/&gt;&lt;/w:num&gt;&lt;w:num w:numId="15"&gt;&lt;w:abstractNumId w:val="15"/&gt;&lt;/w:num&gt;&lt;w:num w:numId="16"&gt;&lt;w:abstractNumId w:val="18"/&gt;&lt;/w:num&gt;&lt;w:num w:numId="17"&gt;&lt;w:abstractNumId w:val="11"/&gt;&lt;/w:num&gt;&lt;w:num w:numId="18"&gt;&lt;w:abstractNumId w:val="17"/&gt;&lt;/w:num&gt;&lt;w:num w:numId="19"&gt;&lt;w:abstractNumId w:val="12"/&gt;&lt;/w:num&gt;&lt;w:num w:numId="20"&gt;&lt;w:abstractNumId w:val="10"/&gt;&lt;/w:num&gt;&lt;/w:numbering&gt;&lt;/pkg:xmlData&gt;&lt;/pkg:part&gt;&lt;/pkg:package&gt;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b:Source>
    <b:Tag>Asl12</b:Tag>
    <b:SourceType>JournalArticle</b:SourceType>
    <b:Guid>{53E76011-A2E4-4AF5-B38A-116F6621AF92}</b:Guid>
    <b:Title>Management of Panic Anxiety with Agoraphobia by Using Cognitive Behavior Therapy</b:Title>
    <b:JournalName>Indian Journal of Psychological Medicine</b:JournalName>
    <b:Year>2012</b:Year>
    <b:Pages>79-81</b:Pages>
    <b:Author>
      <b:Author>
        <b:NameList>
          <b:Person>
            <b:Last>Aslam</b:Last>
            <b:First>Naeem</b:First>
          </b:Person>
        </b:NameList>
      </b:Author>
    </b:Author>
    <b:Volume>34</b:Volume>
    <b:RefOrder>1</b:RefOrder>
  </b:Source>
  <b:Source>
    <b:Tag>Boy09</b:Tag>
    <b:SourceType>Book</b:SourceType>
    <b:Guid>{1DA2A84C-FF0F-4883-AB83-A9C739DFAA4B}</b:Guid>
    <b:Author>
      <b:Author>
        <b:NameList>
          <b:Person>
            <b:Last>Boyle</b:Last>
            <b:First>Scott</b:First>
            <b:Middle>W.</b:Middle>
          </b:Person>
          <b:Person>
            <b:Last>Grafton H. Hull</b:Last>
            <b:First>Jr.</b:First>
          </b:Person>
          <b:Person>
            <b:Last>Mather</b:Last>
            <b:First>Jannah</b:First>
            <b:Middle>Hurn</b:Middle>
          </b:Person>
          <b:Person>
            <b:Last>Smith</b:Last>
            <b:First>Larry</b:First>
            <b:Middle>Lorenzo</b:Middle>
          </b:Person>
          <b:Person>
            <b:Last>Farley</b:Last>
            <b:First>O.</b:First>
            <b:Middle>William</b:Middle>
          </b:Person>
        </b:NameList>
      </b:Author>
    </b:Author>
    <b:Title>Direct Practice in Social Work (8th ed.)</b:Title>
    <b:Year>2009</b:Year>
    <b:City>Boston</b:City>
    <b:Publisher>Pearson Education, Inc.</b:Publisher>
    <b:StateProvince>MA</b:StateProvince>
    <b:RefOrder>2</b:RefOrder>
  </b:Source>
</b:Sources>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8A71CF8B-95A8-490E-9093-492679CBB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7</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Evaluation 1.3</vt:lpstr>
    </vt:vector>
  </TitlesOfParts>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1.3</dc:title>
  <dc:subject/>
  <dc:creator>Veteran</dc:creator>
  <cp:keywords/>
  <dc:description/>
  <cp:lastModifiedBy>Lucienne Cox</cp:lastModifiedBy>
  <cp:revision>3</cp:revision>
  <dcterms:created xsi:type="dcterms:W3CDTF">2019-11-28T05:35:00Z</dcterms:created>
  <dcterms:modified xsi:type="dcterms:W3CDTF">2019-12-02T06:52:00Z</dcterms:modified>
</cp:coreProperties>
</file>